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3E" w:rsidRPr="000C2AAC" w:rsidRDefault="0014013E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(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ตามพ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บ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 xml:space="preserve">. 2499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14013E" w:rsidRPr="00394708" w:rsidRDefault="0014013E" w:rsidP="00D239AD">
      <w:pPr>
        <w:spacing w:after="0" w:line="240" w:lineRule="auto"/>
        <w:rPr>
          <w:rFonts w:ascii="Cordia New" w:hAnsi="Cordia New" w:hint="cs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 w:rsidR="00672CA6">
        <w:rPr>
          <w:rFonts w:ascii="Cordia New" w:hAnsi="Cordia New"/>
          <w:sz w:val="32"/>
          <w:szCs w:val="32"/>
          <w:lang w:bidi="th-TH"/>
        </w:rPr>
        <w:t xml:space="preserve"> 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672CA6">
        <w:rPr>
          <w:rFonts w:ascii="Cordia New" w:hAnsi="Cordia New"/>
          <w:sz w:val="32"/>
          <w:szCs w:val="32"/>
          <w:lang w:bidi="th-TH"/>
        </w:rPr>
        <w:t xml:space="preserve">  </w:t>
      </w:r>
      <w:r w:rsidR="00672CA6">
        <w:rPr>
          <w:rFonts w:ascii="Cordia New" w:hAnsi="Cordia New" w:hint="cs"/>
          <w:noProof/>
          <w:sz w:val="32"/>
          <w:szCs w:val="32"/>
          <w:cs/>
          <w:lang w:bidi="th-TH"/>
        </w:rPr>
        <w:t>องค์การบริหารส่วนตำบลตะบิ้ง</w:t>
      </w:r>
      <w:r w:rsidR="00672CA6">
        <w:rPr>
          <w:rFonts w:ascii="Cordia New" w:hAnsi="Cordia New" w:hint="cs"/>
          <w:sz w:val="32"/>
          <w:szCs w:val="32"/>
          <w:cs/>
          <w:lang w:bidi="th-TH"/>
        </w:rPr>
        <w:t xml:space="preserve">  อำเภอสายบุรี  จังหวัดปัตตานี</w:t>
      </w:r>
    </w:p>
    <w:p w:rsidR="0014013E" w:rsidRPr="00045650" w:rsidRDefault="0014013E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กระทรวงพาณิชย์</w:t>
      </w:r>
    </w:p>
    <w:p w:rsidR="0014013E" w:rsidRPr="000C2AAC" w:rsidRDefault="000657D0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8890" r="12065" b="1016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Z1JAIAAEQEAAAOAAAAZHJzL2Uyb0RvYy54bWysU8GO2yAQvVfqPyDuWdupN5u14qwqO+ll&#10;20bK9gMIYBsVAwI2TlT13zuQ2Mq2l6qqDxiY4fHmzWP1dOolOnLrhFYlzu5SjLiimgnVlvjby3a2&#10;xMh5ohiRWvESn7nDT+v371aDKfhcd1oybhGAKFcMpsSd96ZIEkc73hN3pw1XEGy07YmHpW0TZskA&#10;6L1M5mm6SAZtmbGacudgt74E8TriNw2n/mvTOO6RLDFw83G0cTyEMVmvSNFaYjpBrzTIP7DoiVBw&#10;6QRVE0/QqxV/QPWCWu104++o7hPdNILyWANUk6W/VbPviOGxFhDHmUkm9/9g6ZfjziLBoHcYKdJD&#10;i/beEtF2HlVaKRBQWzQPOg3GFZBeqZ0NldKT2ptnTb87pHTVEdXyyPflbAAkCyeSN0fCwhm47TB8&#10;1gxyyKvXUbRTY/sACXKgU+zNeeoNP3lEYXOR5/kiu8eIjrGEFONBY53/xHWPwqTEUqggGynI8dn5&#10;QIQUY0rYVnorpIytlwoNwHb+kKbxhNNSsBANec62h0padCTBPfGLZUHkNq0XHjwsRV/i5ZREio4T&#10;tlEsXuOJkJc5UJEqgENhQO46u3jlx2P6uFlulvksny82szyt69nHbZXPFtvs4b7+UFdVnf0MPLO8&#10;6ARjXAWqo2+z/O98cX1BF8dNzp1ESd6iR/WA7PiPpGNnQzMvtjhodt7ZseNg1Zh8fVbhLdyuYX77&#10;+Ne/AAAA//8DAFBLAwQUAAYACAAAACEAuUBnvdsAAAAHAQAADwAAAGRycy9kb3ducmV2LnhtbEyO&#10;y07DMBBF90j8gzVI7KiTpjwU4lQVqGLBqqWiXU7jIYkajyPbTQNfj6suYHkfuvcU89F0YiDnW8sK&#10;0kkCgriyuuVaweZjefcEwgdkjZ1lUvBNHubl9VWBubYnXtGwDrWII+xzVNCE0OdS+qohg35ie+KY&#10;fVlnMETpaqkdnuK46eQ0SR6kwZbjQ4M9vTRUHdZHo+Bz8XjIxrfX2TKsNjtnh+ydfrZK3d6Mi2cQ&#10;gcbwV4YzfkSHMjLt7ZG1F52CaexFN5uBOKdJep+C2F8cWRbyP3/5CwAA//8DAFBLAQItABQABgAI&#10;AAAAIQC2gziS/gAAAOEBAAATAAAAAAAAAAAAAAAAAAAAAABbQ29udGVudF9UeXBlc10ueG1sUEsB&#10;Ai0AFAAGAAgAAAAhADj9If/WAAAAlAEAAAsAAAAAAAAAAAAAAAAALwEAAF9yZWxzLy5yZWxzUEsB&#10;Ai0AFAAGAAgAAAAhANr8hnUkAgAARAQAAA4AAAAAAAAAAAAAAAAALgIAAGRycy9lMm9Eb2MueG1s&#10;UEsBAi0AFAAGAAgAAAAhALlAZ73bAAAABwEAAA8AAAAAAAAAAAAAAAAAfgQAAGRycy9kb3ducmV2&#10;LnhtbFBLBQYAAAAABAAEAPMAAACGBQAAAAA=&#10;" strokeweight="1pt">
                <v:stroke joinstyle="miter"/>
              </v:line>
            </w:pict>
          </mc:Fallback>
        </mc:AlternateContent>
      </w:r>
    </w:p>
    <w:p w:rsidR="0014013E" w:rsidRPr="000C2AAC" w:rsidRDefault="0014013E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ทะเบียนพาณิชย์พ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</w:rPr>
        <w:t xml:space="preserve">. 2499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14013E" w:rsidRPr="000C2AAC" w:rsidRDefault="0014013E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กรมพัฒนาธุรกิจการค้า</w:t>
      </w:r>
    </w:p>
    <w:p w:rsidR="0014013E" w:rsidRPr="000C2AAC" w:rsidRDefault="0014013E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4013E" w:rsidRPr="000C2AAC" w:rsidRDefault="0014013E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4013E" w:rsidRPr="0087182F" w:rsidRDefault="0014013E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14013E" w:rsidRPr="00660CF7">
        <w:tc>
          <w:tcPr>
            <w:tcW w:w="675" w:type="dxa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3 (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2540)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 2499</w:t>
            </w:r>
          </w:p>
        </w:tc>
      </w:tr>
      <w:tr w:rsidR="0014013E" w:rsidRPr="00660CF7">
        <w:tc>
          <w:tcPr>
            <w:tcW w:w="675" w:type="dxa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83 (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2515) 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14013E" w:rsidRPr="00660CF7">
        <w:tc>
          <w:tcPr>
            <w:tcW w:w="675" w:type="dxa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93 (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2520)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 2499</w:t>
            </w:r>
          </w:p>
        </w:tc>
      </w:tr>
      <w:tr w:rsidR="0014013E" w:rsidRPr="00660CF7">
        <w:tc>
          <w:tcPr>
            <w:tcW w:w="675" w:type="dxa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11)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 2553</w:t>
            </w:r>
          </w:p>
        </w:tc>
      </w:tr>
      <w:tr w:rsidR="0014013E" w:rsidRPr="00660CF7">
        <w:tc>
          <w:tcPr>
            <w:tcW w:w="675" w:type="dxa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8)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 2552</w:t>
            </w:r>
          </w:p>
        </w:tc>
      </w:tr>
      <w:tr w:rsidR="0014013E" w:rsidRPr="00660CF7">
        <w:tc>
          <w:tcPr>
            <w:tcW w:w="675" w:type="dxa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9)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2552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10)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14013E" w:rsidRPr="00660CF7">
        <w:tc>
          <w:tcPr>
            <w:tcW w:w="675" w:type="dxa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14013E" w:rsidRPr="00660CF7">
        <w:tc>
          <w:tcPr>
            <w:tcW w:w="675" w:type="dxa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8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1/2553 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14013E" w:rsidRPr="00660CF7">
        <w:tc>
          <w:tcPr>
            <w:tcW w:w="675" w:type="dxa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9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 2549</w:t>
            </w:r>
          </w:p>
        </w:tc>
      </w:tr>
      <w:tr w:rsidR="0014013E" w:rsidRPr="00660CF7">
        <w:tc>
          <w:tcPr>
            <w:tcW w:w="675" w:type="dxa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10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1/2554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</w:tbl>
    <w:p w:rsidR="0014013E" w:rsidRPr="000C2AAC" w:rsidRDefault="0014013E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สังคม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4013E" w:rsidRPr="000C2AAC" w:rsidRDefault="0014013E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ส่วนภูมิภาค</w:t>
      </w:r>
      <w:r w:rsidRPr="000C2AAC">
        <w:rPr>
          <w:rFonts w:ascii="Cordia New" w:hAnsi="Cordia New"/>
          <w:noProof/>
          <w:sz w:val="32"/>
          <w:szCs w:val="32"/>
        </w:rPr>
        <w:t xml:space="preserve">,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14013E" w:rsidRPr="000C2AAC" w:rsidRDefault="0014013E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ไม่มี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14013E" w:rsidRPr="000C2AAC" w:rsidRDefault="0014013E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14013E" w:rsidRPr="000C2AAC" w:rsidRDefault="0014013E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lastRenderedPageBreak/>
        <w:t>ข้อมูลสถิติ</w:t>
      </w:r>
    </w:p>
    <w:p w:rsidR="0014013E" w:rsidRPr="000C2AAC" w:rsidRDefault="0014013E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14013E" w:rsidRPr="000C2AAC" w:rsidRDefault="0014013E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14013E" w:rsidRPr="000C2AAC" w:rsidRDefault="0014013E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14013E" w:rsidRPr="000C2AAC" w:rsidRDefault="0014013E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สพจ</w:t>
      </w:r>
      <w:r w:rsidRPr="000C2AAC">
        <w:rPr>
          <w:rFonts w:ascii="Cordia New" w:hAnsi="Cordia New"/>
          <w:noProof/>
          <w:sz w:val="32"/>
          <w:szCs w:val="32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ทก</w:t>
      </w:r>
      <w:r w:rsidRPr="000C2AAC">
        <w:rPr>
          <w:rFonts w:ascii="Cordia New" w:hAnsi="Cordia New"/>
          <w:noProof/>
          <w:sz w:val="32"/>
          <w:szCs w:val="32"/>
        </w:rPr>
        <w:t>. 05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14013E" w:rsidRPr="000C2AAC" w:rsidRDefault="0014013E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14013E" w:rsidRPr="00660CF7">
        <w:tc>
          <w:tcPr>
            <w:tcW w:w="675" w:type="dxa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กรุงเทพมหานครติดต่อ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br/>
              <w:t xml:space="preserve">(1)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สำนักงานเศรษฐกิจการคลังกรุงเทพมหานคร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br/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: 02-224-1916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หรือ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02-225-1945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br/>
              <w:t>(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ให้บริการกับสถานประกอบการทุกแห่งที่มีที่ตั้งอยู่ในกรุงเทพมหานคร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หรือ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br/>
              <w:t xml:space="preserve">(2)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สำนักงานเขตกรุงเทพมหานคร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br/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: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ติดต่อสำนักงานเขต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br/>
              <w:t>(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สถานประกอบการแห่งใหญ่ตั้งอยู่ในพื้นที่รับผิดชอบของเขตไหนให้ไปยื่นจดทะเบียนณสำนักงานเขตนั้น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)/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  <w:tr w:rsidR="0014013E" w:rsidRPr="00660CF7">
        <w:tc>
          <w:tcPr>
            <w:tcW w:w="675" w:type="dxa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672CA6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672CA6">
              <w:rPr>
                <w:rFonts w:ascii="Cordia New" w:hAnsi="Cordia New"/>
                <w:iCs/>
                <w:noProof/>
                <w:sz w:val="32"/>
                <w:szCs w:val="32"/>
              </w:rPr>
              <w:br/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672CA6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ตะบิ้ง  อำเภอสายบุรี  จังหวัดปัตตานี</w:t>
            </w:r>
            <w:bookmarkStart w:id="0" w:name="_GoBack"/>
            <w:bookmarkEnd w:id="0"/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br/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: </w:t>
            </w:r>
            <w:r w:rsidR="00672CA6">
              <w:rPr>
                <w:rFonts w:ascii="Cordia New" w:hAnsi="Cordia New"/>
                <w:iCs/>
                <w:noProof/>
                <w:sz w:val="32"/>
                <w:szCs w:val="32"/>
              </w:rPr>
              <w:t>073 - 354428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br/>
              <w:t>(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สถานประกอบการแห่งใหญ่ตั้งอยู่ในพื้นที่รับผิดชอบของเทศบาลหรืออบต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หรือเมืองพัทยาให้ไปเทศบาลหรืออบต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หรือเมืองพัทยานั้น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)/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 w:rsidR="00672CA6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ณ</w:t>
            </w:r>
            <w:r w:rsidR="00672CA6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หน่วยงาน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660CF7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</w:tbl>
    <w:p w:rsidR="0014013E" w:rsidRDefault="0014013E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4013E" w:rsidRPr="000C2AAC" w:rsidRDefault="0014013E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14013E" w:rsidRDefault="0014013E" w:rsidP="00672CA6">
      <w:pPr>
        <w:tabs>
          <w:tab w:val="left" w:pos="360"/>
        </w:tabs>
        <w:spacing w:after="0" w:line="240" w:lineRule="auto"/>
        <w:ind w:left="720"/>
        <w:rPr>
          <w:rFonts w:ascii="Cordia New" w:hAnsi="Cordia New"/>
          <w:noProof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วันนับตั้งแต่วันที่ได้มีการเปลี่ยนแปลงรายการนั้นๆ 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มาตรา </w:t>
      </w:r>
      <w:r w:rsidR="00672CA6">
        <w:rPr>
          <w:rFonts w:ascii="Cordia New" w:hAnsi="Cordia New"/>
          <w:noProof/>
          <w:sz w:val="32"/>
          <w:szCs w:val="32"/>
        </w:rPr>
        <w:t>13)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lastRenderedPageBreak/>
        <w:t xml:space="preserve">3.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4.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="Cordia New" w:hAnsi="Cordia New"/>
          <w:noProof/>
          <w:sz w:val="32"/>
          <w:szCs w:val="32"/>
        </w:rPr>
        <w:t xml:space="preserve">.)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="00672CA6">
        <w:rPr>
          <w:rFonts w:ascii="Cordia New" w:hAnsi="Cordia New"/>
          <w:noProof/>
          <w:sz w:val="32"/>
          <w:szCs w:val="32"/>
        </w:rPr>
        <w:t>www.dbd.go.th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="00672CA6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                 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672CA6" w:rsidRPr="000C2AAC" w:rsidRDefault="00672CA6" w:rsidP="00672CA6">
      <w:pPr>
        <w:tabs>
          <w:tab w:val="left" w:pos="360"/>
        </w:tabs>
        <w:spacing w:after="0" w:line="240" w:lineRule="auto"/>
        <w:ind w:left="72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4013E" w:rsidRPr="000C2AAC" w:rsidRDefault="0014013E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14013E" w:rsidRPr="00660CF7">
        <w:trPr>
          <w:tblHeader/>
        </w:trPr>
        <w:tc>
          <w:tcPr>
            <w:tcW w:w="675" w:type="dxa"/>
            <w:vAlign w:val="center"/>
          </w:tcPr>
          <w:p w:rsidR="0014013E" w:rsidRPr="00660C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14013E" w:rsidRPr="00660C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14013E" w:rsidRPr="00660C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14013E" w:rsidRPr="00660C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14013E" w:rsidRPr="00660C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14013E" w:rsidRPr="00660C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4013E" w:rsidRPr="00660CF7">
        <w:tc>
          <w:tcPr>
            <w:tcW w:w="675" w:type="dxa"/>
            <w:vAlign w:val="center"/>
          </w:tcPr>
          <w:p w:rsidR="0014013E" w:rsidRPr="00660C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660CF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14013E" w:rsidRPr="00660CF7">
        <w:tc>
          <w:tcPr>
            <w:tcW w:w="675" w:type="dxa"/>
            <w:vAlign w:val="center"/>
          </w:tcPr>
          <w:p w:rsidR="0014013E" w:rsidRPr="00660C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 xml:space="preserve">5 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14013E" w:rsidRPr="00660CF7">
        <w:tc>
          <w:tcPr>
            <w:tcW w:w="675" w:type="dxa"/>
            <w:vAlign w:val="center"/>
          </w:tcPr>
          <w:p w:rsidR="0014013E" w:rsidRPr="00660C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660CF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660CF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660CF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660CF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14013E" w:rsidRPr="00660CF7">
        <w:tc>
          <w:tcPr>
            <w:tcW w:w="675" w:type="dxa"/>
            <w:vAlign w:val="center"/>
          </w:tcPr>
          <w:p w:rsidR="0014013E" w:rsidRPr="00660C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660CF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660CF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 xml:space="preserve">10 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14013E" w:rsidRDefault="0014013E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60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14013E" w:rsidRPr="000C2AAC" w:rsidRDefault="0014013E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4013E" w:rsidRPr="000C2AAC" w:rsidRDefault="0014013E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4013E" w:rsidRDefault="0014013E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14013E" w:rsidRPr="000C2AAC" w:rsidRDefault="0014013E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14013E" w:rsidRPr="000C2AAC" w:rsidRDefault="0014013E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4013E" w:rsidRPr="000C2AAC" w:rsidRDefault="0014013E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14013E" w:rsidRPr="00660CF7">
        <w:trPr>
          <w:tblHeader/>
          <w:jc w:val="center"/>
        </w:trPr>
        <w:tc>
          <w:tcPr>
            <w:tcW w:w="675" w:type="dxa"/>
            <w:vAlign w:val="center"/>
          </w:tcPr>
          <w:p w:rsidR="0014013E" w:rsidRPr="00660CF7" w:rsidRDefault="0014013E" w:rsidP="00660C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14013E" w:rsidRPr="00660CF7" w:rsidRDefault="0014013E" w:rsidP="00660C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14013E" w:rsidRPr="00660C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14013E" w:rsidRPr="00660CF7" w:rsidRDefault="0014013E" w:rsidP="00660C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14013E" w:rsidRPr="00660CF7" w:rsidRDefault="0014013E" w:rsidP="00660C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14013E" w:rsidRPr="00660CF7" w:rsidRDefault="0014013E" w:rsidP="00660C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14013E" w:rsidRPr="00660CF7" w:rsidRDefault="0014013E" w:rsidP="00660C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4013E" w:rsidRPr="00660CF7">
        <w:trPr>
          <w:jc w:val="center"/>
        </w:trPr>
        <w:tc>
          <w:tcPr>
            <w:tcW w:w="675" w:type="dxa"/>
            <w:vAlign w:val="center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สำเนาบัตรประจำตัวของผู้ประกอบพาณิชยกิจพร้อมลงนามรับรองสำเนาถูกต้อง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14013E" w:rsidRPr="00660CF7">
        <w:trPr>
          <w:jc w:val="center"/>
        </w:trPr>
        <w:tc>
          <w:tcPr>
            <w:tcW w:w="675" w:type="dxa"/>
            <w:vAlign w:val="center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สำเนาทะเบียนบ้านของผู้ประกอบพาณิชยกิจพร้อมลงนามรับรองสำเนาถูกต้อง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14013E" w:rsidRPr="000C2AAC" w:rsidRDefault="0014013E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4013E" w:rsidRPr="000C2AAC" w:rsidRDefault="0014013E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14013E" w:rsidRPr="00660CF7">
        <w:trPr>
          <w:tblHeader/>
        </w:trPr>
        <w:tc>
          <w:tcPr>
            <w:tcW w:w="675" w:type="dxa"/>
            <w:vAlign w:val="center"/>
          </w:tcPr>
          <w:p w:rsidR="0014013E" w:rsidRPr="00660CF7" w:rsidRDefault="0014013E" w:rsidP="00660C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14013E" w:rsidRPr="00660CF7" w:rsidRDefault="0014013E" w:rsidP="00660C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14013E" w:rsidRPr="00660C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14013E" w:rsidRPr="00660CF7" w:rsidRDefault="0014013E" w:rsidP="00660C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14013E" w:rsidRPr="00660CF7" w:rsidRDefault="0014013E" w:rsidP="00660C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14013E" w:rsidRPr="00660CF7" w:rsidRDefault="0014013E" w:rsidP="00660C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14013E" w:rsidRPr="00660CF7" w:rsidRDefault="0014013E" w:rsidP="00660C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660C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4013E" w:rsidRPr="00660CF7">
        <w:tc>
          <w:tcPr>
            <w:tcW w:w="675" w:type="dxa"/>
            <w:vAlign w:val="center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14013E" w:rsidRPr="00660CF7">
        <w:tc>
          <w:tcPr>
            <w:tcW w:w="675" w:type="dxa"/>
            <w:vAlign w:val="center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ต้นฉบับ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หนังสือให้ความยินยอมให้ใช้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14013E" w:rsidRPr="00660CF7">
        <w:tc>
          <w:tcPr>
            <w:tcW w:w="675" w:type="dxa"/>
            <w:vAlign w:val="center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กรณีผู้ประกอบพาณิชยกิจมิได้เป็นเจ้าบ้าน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14013E" w:rsidRPr="00660CF7">
        <w:tc>
          <w:tcPr>
            <w:tcW w:w="675" w:type="dxa"/>
            <w:vAlign w:val="center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14013E" w:rsidRPr="00660CF7">
        <w:tc>
          <w:tcPr>
            <w:tcW w:w="675" w:type="dxa"/>
            <w:vAlign w:val="center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lastRenderedPageBreak/>
              <w:t>5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14013E" w:rsidRPr="00660CF7">
        <w:tc>
          <w:tcPr>
            <w:tcW w:w="675" w:type="dxa"/>
            <w:vAlign w:val="center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14013E" w:rsidRPr="00660CF7">
        <w:tc>
          <w:tcPr>
            <w:tcW w:w="675" w:type="dxa"/>
            <w:vAlign w:val="center"/>
          </w:tcPr>
          <w:p w:rsidR="0014013E" w:rsidRPr="00660CF7" w:rsidRDefault="0014013E" w:rsidP="00660CF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ใบทะเบียนพาณิชย์ 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ฉบับจริง</w:t>
            </w: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</w:rPr>
            </w:pPr>
            <w:r w:rsidRPr="00660CF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14013E" w:rsidRPr="000C2AAC" w:rsidRDefault="0014013E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4013E" w:rsidRPr="000C2AAC" w:rsidRDefault="0014013E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14013E" w:rsidRPr="00660CF7">
        <w:tc>
          <w:tcPr>
            <w:tcW w:w="534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 </w:t>
            </w:r>
            <w:r w:rsidRPr="00660CF7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(</w:t>
            </w:r>
            <w:r w:rsidRPr="00660CF7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ครั้งละ</w:t>
            </w:r>
            <w:r w:rsidRPr="00660CF7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)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0657D0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660CF7">
              <w:rPr>
                <w:rFonts w:ascii="Cordia New" w:hAnsi="Cordia New"/>
                <w:noProof/>
                <w:sz w:val="32"/>
                <w:szCs w:val="32"/>
              </w:rPr>
              <w:t>20</w:t>
            </w:r>
            <w:r w:rsidR="000657D0">
              <w:rPr>
                <w:rFonts w:ascii="Cordia New" w:hAnsi="Cordia New"/>
                <w:noProof/>
                <w:sz w:val="32"/>
                <w:szCs w:val="32"/>
              </w:rPr>
              <w:t xml:space="preserve">  </w:t>
            </w:r>
            <w:r w:rsidRPr="00660CF7">
              <w:rPr>
                <w:rFonts w:ascii="Cordia New" w:hAnsi="Cordia New"/>
                <w:noProof/>
                <w:sz w:val="32"/>
                <w:szCs w:val="32"/>
              </w:rPr>
              <w:t xml:space="preserve"> 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660CF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660CF7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  <w:tr w:rsidR="0014013E" w:rsidRPr="00660CF7">
        <w:tc>
          <w:tcPr>
            <w:tcW w:w="534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660CF7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(</w:t>
            </w:r>
            <w:r w:rsidRPr="00660CF7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660CF7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)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0657D0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660CF7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="000657D0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660CF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660CF7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14013E" w:rsidRDefault="0014013E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4013E" w:rsidRPr="000C2AAC" w:rsidRDefault="0014013E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14013E" w:rsidRPr="00660CF7">
        <w:tc>
          <w:tcPr>
            <w:tcW w:w="534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0657D0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7B7801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องค์การบริหารส่วนตำบลตะบิ้ง</w:t>
            </w:r>
            <w:r w:rsidRPr="00660CF7">
              <w:rPr>
                <w:rFonts w:ascii="Cordia New" w:hAnsi="Cordia New"/>
                <w:sz w:val="32"/>
                <w:szCs w:val="32"/>
              </w:rPr>
              <w:br/>
            </w:r>
            <w:r w:rsidRPr="00660CF7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660CF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  <w:p w:rsidR="007B7801" w:rsidRPr="00660CF7" w:rsidRDefault="007B7801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1.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ทางอินเทอร์เน็ต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>
              <w:rPr>
                <w:rFonts w:ascii="Cordia New" w:hAnsi="Cordia New"/>
                <w:noProof/>
                <w:sz w:val="32"/>
                <w:szCs w:val="32"/>
              </w:rPr>
              <w:t>www.tabing.go.th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073 - 354428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 xml:space="preserve">3.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ทางไปรษณีย์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องค์การบริหารส่วนตำบลตะบิ้ง  อำเภอสายบุรี  จังหวัดปัตตานี  </w:t>
            </w:r>
            <w:r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94110</w:t>
            </w:r>
            <w:r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>4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>5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>( ที่ทำการองค์การบริหารส่วนตำบลตะบิ้ง อำเภอสายบุรี  จังหวัดปัตตานี</w:t>
            </w:r>
            <w:r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</w:p>
        </w:tc>
      </w:tr>
    </w:tbl>
    <w:p w:rsidR="0014013E" w:rsidRDefault="0014013E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4013E" w:rsidRPr="000C2AAC" w:rsidRDefault="0014013E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14013E" w:rsidRPr="00660CF7">
        <w:tc>
          <w:tcPr>
            <w:tcW w:w="675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660C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660CF7">
              <w:rPr>
                <w:rFonts w:ascii="Cordia New" w:hAnsi="Cordia New"/>
                <w:sz w:val="32"/>
                <w:szCs w:val="32"/>
              </w:rPr>
              <w:br/>
            </w:r>
            <w:r w:rsidRPr="00660CF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660CF7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14013E" w:rsidRDefault="0014013E" w:rsidP="000657D0">
      <w:pPr>
        <w:pStyle w:val="a5"/>
        <w:spacing w:after="0" w:line="240" w:lineRule="auto"/>
        <w:ind w:left="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4013E" w:rsidRPr="000C2AAC" w:rsidRDefault="0014013E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14013E" w:rsidRPr="000C2AAC" w:rsidRDefault="0014013E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14013E" w:rsidRPr="000C2AAC" w:rsidRDefault="0014013E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14013E" w:rsidRPr="00660CF7">
        <w:tc>
          <w:tcPr>
            <w:tcW w:w="1418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16/07/2558</w:t>
            </w:r>
          </w:p>
        </w:tc>
      </w:tr>
      <w:tr w:rsidR="0014013E" w:rsidRPr="00660CF7">
        <w:tc>
          <w:tcPr>
            <w:tcW w:w="1418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14013E" w:rsidRPr="00660CF7">
        <w:tc>
          <w:tcPr>
            <w:tcW w:w="1418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Vimolrat Pentrakul</w:t>
            </w:r>
          </w:p>
        </w:tc>
      </w:tr>
      <w:tr w:rsidR="0014013E" w:rsidRPr="00660CF7">
        <w:tc>
          <w:tcPr>
            <w:tcW w:w="1418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Samruay Daengduang</w:t>
            </w:r>
          </w:p>
        </w:tc>
      </w:tr>
      <w:tr w:rsidR="0014013E" w:rsidRPr="00660CF7">
        <w:tc>
          <w:tcPr>
            <w:tcW w:w="1418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660CF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14013E" w:rsidRPr="00660CF7" w:rsidRDefault="0014013E" w:rsidP="00660C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60CF7">
              <w:rPr>
                <w:rFonts w:ascii="Cordia New" w:hAnsi="Cordia New"/>
                <w:noProof/>
                <w:sz w:val="32"/>
                <w:szCs w:val="32"/>
              </w:rPr>
              <w:t>APICHITRA APIRACHAJIT</w:t>
            </w:r>
          </w:p>
        </w:tc>
      </w:tr>
    </w:tbl>
    <w:p w:rsidR="0014013E" w:rsidRPr="000C2AAC" w:rsidRDefault="0014013E" w:rsidP="000657D0">
      <w:pPr>
        <w:spacing w:after="0" w:line="240" w:lineRule="auto"/>
        <w:rPr>
          <w:rFonts w:ascii="Cordia New" w:hAnsi="Cordia New"/>
          <w:color w:val="0D0D0D"/>
          <w:cs/>
          <w:lang w:bidi="th-TH"/>
        </w:rPr>
      </w:pPr>
    </w:p>
    <w:sectPr w:rsidR="0014013E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7D" w:rsidRDefault="00B61D7D" w:rsidP="00C81DB8">
      <w:pPr>
        <w:spacing w:after="0" w:line="240" w:lineRule="auto"/>
      </w:pPr>
      <w:r>
        <w:separator/>
      </w:r>
    </w:p>
  </w:endnote>
  <w:endnote w:type="continuationSeparator" w:id="0">
    <w:p w:rsidR="00B61D7D" w:rsidRDefault="00B61D7D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7D" w:rsidRDefault="00B61D7D" w:rsidP="00C81DB8">
      <w:pPr>
        <w:spacing w:after="0" w:line="240" w:lineRule="auto"/>
      </w:pPr>
      <w:r>
        <w:separator/>
      </w:r>
    </w:p>
  </w:footnote>
  <w:footnote w:type="continuationSeparator" w:id="0">
    <w:p w:rsidR="00B61D7D" w:rsidRDefault="00B61D7D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13E" w:rsidRDefault="00B61D7D" w:rsidP="00C81DB8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7E44">
      <w:rPr>
        <w:noProof/>
      </w:rPr>
      <w:t>2</w:t>
    </w:r>
    <w:r>
      <w:rPr>
        <w:noProof/>
      </w:rPr>
      <w:fldChar w:fldCharType="end"/>
    </w:r>
    <w:r w:rsidR="0014013E">
      <w:rPr>
        <w:noProof/>
      </w:rPr>
      <w:t>/</w:t>
    </w:r>
    <w:r w:rsidR="0014013E">
      <w:rPr>
        <w:noProof/>
      </w:rPr>
      <w:fldChar w:fldCharType="begin"/>
    </w:r>
    <w:r w:rsidR="0014013E">
      <w:rPr>
        <w:noProof/>
      </w:rPr>
      <w:instrText xml:space="preserve"> NUMPAGES  \# "0" \* Arabic </w:instrText>
    </w:r>
    <w:r w:rsidR="0014013E">
      <w:rPr>
        <w:noProof/>
      </w:rPr>
      <w:fldChar w:fldCharType="separate"/>
    </w:r>
    <w:r w:rsidR="00797E44">
      <w:rPr>
        <w:noProof/>
      </w:rPr>
      <w:t>7</w:t>
    </w:r>
    <w:r w:rsidR="0014013E">
      <w:rPr>
        <w:noProof/>
      </w:rPr>
      <w:fldChar w:fldCharType="end"/>
    </w:r>
  </w:p>
  <w:p w:rsidR="0014013E" w:rsidRDefault="0014013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57D0"/>
    <w:rsid w:val="00067A20"/>
    <w:rsid w:val="00075E4A"/>
    <w:rsid w:val="00086425"/>
    <w:rsid w:val="00090552"/>
    <w:rsid w:val="00094F82"/>
    <w:rsid w:val="000C2AAC"/>
    <w:rsid w:val="000C466B"/>
    <w:rsid w:val="000F1309"/>
    <w:rsid w:val="00110F0C"/>
    <w:rsid w:val="00132E1B"/>
    <w:rsid w:val="0014013E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A1505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60CF7"/>
    <w:rsid w:val="00672CA6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97E44"/>
    <w:rsid w:val="007B7801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61D7D"/>
    <w:rsid w:val="00B95782"/>
    <w:rsid w:val="00BC5DA7"/>
    <w:rsid w:val="00BF6CA4"/>
    <w:rsid w:val="00C03CCE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63336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99"/>
    <w:qFormat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927B9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927B9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927B9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927B9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927B9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927B9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99"/>
    <w:qFormat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927B9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927B9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927B9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927B9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927B9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927B9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คู่มือสำหรับประชาชน: การจดทะเบียนพาณิชย์ (เปลี่ยนแปลงรายการจดทะเบียน) ตามพ</vt:lpstr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การจดทะเบียนพาณิชย์ (เปลี่ยนแปลงรายการจดทะเบียน) ตามพ</dc:title>
  <dc:creator>CM</dc:creator>
  <cp:lastModifiedBy>User</cp:lastModifiedBy>
  <cp:revision>5</cp:revision>
  <cp:lastPrinted>2015-07-23T05:31:00Z</cp:lastPrinted>
  <dcterms:created xsi:type="dcterms:W3CDTF">2015-07-23T04:00:00Z</dcterms:created>
  <dcterms:modified xsi:type="dcterms:W3CDTF">2015-07-23T05:37:00Z</dcterms:modified>
</cp:coreProperties>
</file>